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sz w:val="20"/>
          <w:szCs w:val="20"/>
        </w:rPr>
        <w:t xml:space="preserve">%textopersonas%, </w:t>
      </w:r>
      <w:r>
        <w:rPr>
          <w:rFonts w:cs="Arial" w:ascii="Arial" w:hAnsi="Arial"/>
          <w:sz w:val="20"/>
          <w:szCs w:val="20"/>
        </w:rPr>
        <w:t>e</w:t>
      </w:r>
      <w:r>
        <w:rPr>
          <w:rFonts w:cs="Arial" w:ascii="Arial" w:hAnsi="Arial"/>
          <w:sz w:val="20"/>
          <w:szCs w:val="20"/>
        </w:rPr>
        <w:t>n adelante %textomasdeuno% el COMPRADOR</w:t>
      </w:r>
      <w:r>
        <w:rPr>
          <w:rFonts w:ascii="Arial" w:hAnsi="Arial"/>
          <w:sz w:val="20"/>
          <w:szCs w:val="20"/>
        </w:rPr>
        <w:t>, la cantidad de dólares estadounidenses %totaldolares10enletras% (U$S %totaldolares10%) mediante transferencia a la cuenta corriente especial U$S  N° 9-001-0000011667-9 (CBU 1980001790000001166799) en dólares en concepto de reserva para la compra de la unidad %piso% %departamento% %textocomplementarias% %complementarias%, en  conjunto LAS UNIDADES, del edificio %torre%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%textoopcionales% %textoopcionpiso% %textoopcioncocina%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%totaldolaresenletras% (U$S %totaldolares%). Con la firma del boleto de compraventa se abonará el 30%  del precio y el 70% restante en veinticinco cuotas mensuales, iguales y consecutivas de dólares estadounidenses %cuotasenletras% (U$S %cuotas%)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%totaldolares10% (Dólares estadounidenses %totaldolares10enletras%)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%textocompradores%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2</Pages>
  <Words>1134</Words>
  <Characters>6028</Characters>
  <CharactersWithSpaces>7172</CharactersWithSpaces>
  <Paragraphs>24</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2018-03-08T16:55:21Z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